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BE" w:rsidRPr="00E3501B" w:rsidRDefault="00083DBE" w:rsidP="00083DBE">
      <w:pPr>
        <w:shd w:val="clear" w:color="auto" w:fill="44546A" w:themeFill="text2"/>
        <w:spacing w:before="60"/>
        <w:jc w:val="center"/>
        <w:rPr>
          <w:rFonts w:cs="Calibri"/>
          <w:b/>
          <w:i/>
          <w:color w:val="FFFFFF" w:themeColor="background1"/>
          <w:sz w:val="44"/>
        </w:rPr>
      </w:pPr>
      <w:r>
        <w:rPr>
          <w:rFonts w:cs="Calibri"/>
          <w:b/>
          <w:i/>
          <w:color w:val="FFFFFF" w:themeColor="background1"/>
          <w:sz w:val="44"/>
        </w:rPr>
        <w:t xml:space="preserve">Activité 1 – Quizz </w:t>
      </w:r>
    </w:p>
    <w:p w:rsidR="00083DBE" w:rsidRDefault="00083DBE" w:rsidP="00083DBE">
      <w:pPr>
        <w:pStyle w:val="Titre"/>
      </w:pPr>
      <w:r>
        <w:t>Objectif de l’activité</w:t>
      </w:r>
    </w:p>
    <w:p w:rsidR="00083DBE" w:rsidRDefault="00083DBE" w:rsidP="00083DBE">
      <w:r>
        <w:t>Maîtriser la sémantique et les concepts du domaine, comprendre ses enjeux et objectifs.</w:t>
      </w:r>
    </w:p>
    <w:p w:rsidR="00083DBE" w:rsidRDefault="00083DBE" w:rsidP="00083DBE">
      <w:pPr>
        <w:pStyle w:val="Titre"/>
      </w:pPr>
      <w:r>
        <w:t>Organisation de l’activité</w:t>
      </w:r>
    </w:p>
    <w:p w:rsidR="00566B1C" w:rsidRDefault="00566B1C" w:rsidP="00083DBE">
      <w:r>
        <w:t>Travail individuel</w:t>
      </w:r>
      <w:bookmarkStart w:id="0" w:name="_GoBack"/>
      <w:bookmarkEnd w:id="0"/>
    </w:p>
    <w:p w:rsidR="00083DBE" w:rsidRDefault="00083DBE" w:rsidP="00083DBE">
      <w:r>
        <w:t xml:space="preserve">Vous disposez de </w:t>
      </w:r>
      <w:r>
        <w:rPr>
          <w:b/>
        </w:rPr>
        <w:t>10</w:t>
      </w:r>
      <w:r w:rsidRPr="00F2572E">
        <w:rPr>
          <w:b/>
        </w:rPr>
        <w:t xml:space="preserve"> min</w:t>
      </w:r>
      <w:r>
        <w:rPr>
          <w:b/>
        </w:rPr>
        <w:t xml:space="preserve"> </w:t>
      </w:r>
      <w:r>
        <w:t>pour répondre au Quizz (une seule réponse possible).</w:t>
      </w:r>
    </w:p>
    <w:p w:rsidR="00083DBE" w:rsidRDefault="00083DBE" w:rsidP="00083DBE">
      <w:pPr>
        <w:pStyle w:val="Titre"/>
      </w:pPr>
      <w:r>
        <w:t>Le Quizz</w:t>
      </w:r>
    </w:p>
    <w:p w:rsidR="00B51CFB" w:rsidRPr="003E44B8" w:rsidRDefault="00E057D9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Dans une municipalité, la Plan Local d’Urbanisme </w:t>
      </w:r>
      <w:r w:rsidR="0047715B">
        <w:rPr>
          <w:b/>
        </w:rPr>
        <w:t xml:space="preserve">(PLU) </w:t>
      </w:r>
      <w:r>
        <w:rPr>
          <w:b/>
        </w:rPr>
        <w:t xml:space="preserve">est </w:t>
      </w:r>
      <w:r w:rsidRPr="003D642B">
        <w:rPr>
          <w:b/>
          <w:u w:val="single"/>
        </w:rPr>
        <w:t>validé</w:t>
      </w:r>
      <w:r>
        <w:rPr>
          <w:b/>
        </w:rPr>
        <w:t xml:space="preserve"> par :</w:t>
      </w:r>
    </w:p>
    <w:p w:rsidR="00B51CFB" w:rsidRDefault="00E057D9" w:rsidP="00083DBE">
      <w:pPr>
        <w:pStyle w:val="Paragraphedeliste"/>
        <w:numPr>
          <w:ilvl w:val="0"/>
          <w:numId w:val="3"/>
        </w:numPr>
      </w:pPr>
      <w:r>
        <w:t>Les services techniques de la Ville</w:t>
      </w:r>
    </w:p>
    <w:p w:rsidR="00AD2B92" w:rsidRPr="003E44B8" w:rsidRDefault="00E057D9" w:rsidP="00083DBE">
      <w:pPr>
        <w:pStyle w:val="Paragraphedeliste"/>
        <w:numPr>
          <w:ilvl w:val="0"/>
          <w:numId w:val="3"/>
        </w:numPr>
      </w:pPr>
      <w:r>
        <w:t>Le Conseil Municipal</w:t>
      </w:r>
    </w:p>
    <w:p w:rsidR="00AD2B92" w:rsidRDefault="00E057D9" w:rsidP="00083DBE">
      <w:pPr>
        <w:pStyle w:val="Paragraphedeliste"/>
        <w:numPr>
          <w:ilvl w:val="0"/>
          <w:numId w:val="3"/>
        </w:numPr>
        <w:spacing w:before="240"/>
      </w:pPr>
      <w:r>
        <w:t>Un référendum citoyen</w:t>
      </w:r>
    </w:p>
    <w:p w:rsidR="00083DBE" w:rsidRDefault="00083DBE" w:rsidP="00083DBE">
      <w:pPr>
        <w:pStyle w:val="Paragraphedeliste"/>
        <w:spacing w:before="240"/>
      </w:pPr>
    </w:p>
    <w:p w:rsidR="00B51CFB" w:rsidRPr="003E44B8" w:rsidRDefault="00E057D9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Le </w:t>
      </w:r>
      <w:r w:rsidR="0047715B">
        <w:rPr>
          <w:b/>
        </w:rPr>
        <w:t>PLU</w:t>
      </w:r>
      <w:r>
        <w:rPr>
          <w:b/>
        </w:rPr>
        <w:t xml:space="preserve"> est </w:t>
      </w:r>
      <w:r w:rsidRPr="00E057D9">
        <w:rPr>
          <w:b/>
          <w:u w:val="single"/>
        </w:rPr>
        <w:t>principalement</w:t>
      </w:r>
      <w:r w:rsidR="003E44B8">
        <w:rPr>
          <w:b/>
        </w:rPr>
        <w:t> :</w:t>
      </w:r>
    </w:p>
    <w:p w:rsidR="0047715B" w:rsidRDefault="0047715B" w:rsidP="00AD2B92">
      <w:pPr>
        <w:pStyle w:val="Paragraphedeliste"/>
        <w:numPr>
          <w:ilvl w:val="0"/>
          <w:numId w:val="1"/>
        </w:numPr>
      </w:pPr>
      <w:r>
        <w:t xml:space="preserve">Un document qui définit les orientations générales d’aménagement et les règles de construction </w:t>
      </w:r>
      <w:r w:rsidR="003D642B">
        <w:t>sur la commune</w:t>
      </w:r>
    </w:p>
    <w:p w:rsidR="00AD2B92" w:rsidRPr="003E44B8" w:rsidRDefault="00E057D9" w:rsidP="00AD2B92">
      <w:pPr>
        <w:pStyle w:val="Paragraphedeliste"/>
        <w:numPr>
          <w:ilvl w:val="0"/>
          <w:numId w:val="1"/>
        </w:numPr>
      </w:pPr>
      <w:r>
        <w:t xml:space="preserve">Un document technique qui décrit les infrastructures (eau, électricité, chauffage, voirie), </w:t>
      </w:r>
    </w:p>
    <w:p w:rsidR="00E057D9" w:rsidRPr="003E44B8" w:rsidRDefault="0047715B" w:rsidP="00E057D9">
      <w:pPr>
        <w:pStyle w:val="Paragraphedeliste"/>
        <w:numPr>
          <w:ilvl w:val="0"/>
          <w:numId w:val="1"/>
        </w:numPr>
      </w:pPr>
      <w:r>
        <w:t>Un document épais fait par et pour des technocrates</w:t>
      </w:r>
    </w:p>
    <w:p w:rsidR="00083DBE" w:rsidRDefault="00083DBE" w:rsidP="00083DBE">
      <w:pPr>
        <w:pStyle w:val="Paragraphedeliste"/>
      </w:pPr>
    </w:p>
    <w:p w:rsidR="00B51CFB" w:rsidRPr="003E44B8" w:rsidRDefault="00083DBE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3E44B8">
        <w:rPr>
          <w:b/>
        </w:rPr>
        <w:t>L</w:t>
      </w:r>
      <w:r w:rsidR="00AD2B92" w:rsidRPr="003E44B8">
        <w:rPr>
          <w:b/>
        </w:rPr>
        <w:t>e</w:t>
      </w:r>
      <w:r w:rsidR="0047715B">
        <w:rPr>
          <w:b/>
        </w:rPr>
        <w:t>s règles définies dans le PLU</w:t>
      </w:r>
      <w:r w:rsidR="00AD2B92" w:rsidRPr="003E44B8">
        <w:rPr>
          <w:b/>
        </w:rPr>
        <w:t> </w:t>
      </w:r>
      <w:r w:rsidR="0047715B">
        <w:rPr>
          <w:b/>
        </w:rPr>
        <w:t xml:space="preserve">s’adressent </w:t>
      </w:r>
      <w:r w:rsidR="0047715B" w:rsidRPr="0047715B">
        <w:rPr>
          <w:b/>
          <w:u w:val="single"/>
        </w:rPr>
        <w:t>prioritairement</w:t>
      </w:r>
      <w:r w:rsidR="0047715B">
        <w:rPr>
          <w:b/>
        </w:rPr>
        <w:t xml:space="preserve"> </w:t>
      </w:r>
      <w:r w:rsidR="00AD2B92" w:rsidRPr="003E44B8">
        <w:rPr>
          <w:b/>
        </w:rPr>
        <w:t>:</w:t>
      </w:r>
    </w:p>
    <w:p w:rsidR="00AD2B92" w:rsidRDefault="0047715B" w:rsidP="00AD2B92">
      <w:pPr>
        <w:pStyle w:val="Paragraphedeliste"/>
        <w:numPr>
          <w:ilvl w:val="0"/>
          <w:numId w:val="1"/>
        </w:numPr>
      </w:pPr>
      <w:r>
        <w:t xml:space="preserve">Aux architectes et aux Maîtres d’Ouvrage </w:t>
      </w:r>
    </w:p>
    <w:p w:rsidR="0047715B" w:rsidRDefault="003D642B" w:rsidP="00AD2B92">
      <w:pPr>
        <w:pStyle w:val="Paragraphedeliste"/>
        <w:numPr>
          <w:ilvl w:val="0"/>
          <w:numId w:val="1"/>
        </w:numPr>
      </w:pPr>
      <w:r>
        <w:t>Aux espèces animales vivant sur le territoire concerné</w:t>
      </w:r>
    </w:p>
    <w:p w:rsidR="00A1413A" w:rsidRDefault="0047715B" w:rsidP="00AD2B92">
      <w:pPr>
        <w:pStyle w:val="Paragraphedeliste"/>
        <w:numPr>
          <w:ilvl w:val="0"/>
          <w:numId w:val="1"/>
        </w:numPr>
      </w:pPr>
      <w:r>
        <w:t>Aux entreprises de construction</w:t>
      </w:r>
    </w:p>
    <w:p w:rsidR="00083DBE" w:rsidRPr="00A1413A" w:rsidRDefault="00083DBE" w:rsidP="00083DBE">
      <w:pPr>
        <w:pStyle w:val="Paragraphedeliste"/>
        <w:rPr>
          <w:b/>
        </w:rPr>
      </w:pPr>
    </w:p>
    <w:p w:rsidR="0056660A" w:rsidRPr="003E44B8" w:rsidRDefault="003D642B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Dans la hiérarchie des documents d’urbanisme, le PLU</w:t>
      </w:r>
      <w:r w:rsidR="0056660A" w:rsidRPr="003E44B8">
        <w:rPr>
          <w:b/>
        </w:rPr>
        <w:t> :</w:t>
      </w:r>
    </w:p>
    <w:p w:rsidR="0056660A" w:rsidRDefault="003D642B" w:rsidP="0056660A">
      <w:pPr>
        <w:pStyle w:val="Paragraphedeliste"/>
        <w:numPr>
          <w:ilvl w:val="0"/>
          <w:numId w:val="1"/>
        </w:numPr>
      </w:pPr>
      <w:r>
        <w:t>Supplante les schémas d’aménagement départementaux ou régionaux</w:t>
      </w:r>
    </w:p>
    <w:p w:rsidR="003D642B" w:rsidRDefault="003D642B" w:rsidP="0056660A">
      <w:pPr>
        <w:pStyle w:val="Paragraphedeliste"/>
        <w:numPr>
          <w:ilvl w:val="0"/>
          <w:numId w:val="1"/>
        </w:numPr>
      </w:pPr>
      <w:r>
        <w:t>Doit respecter les règles définies dans les schémas d’aménagement départementaux ou régionaux</w:t>
      </w:r>
    </w:p>
    <w:p w:rsidR="00A1413A" w:rsidRDefault="003D642B" w:rsidP="0056660A">
      <w:pPr>
        <w:pStyle w:val="Paragraphedeliste"/>
        <w:numPr>
          <w:ilvl w:val="0"/>
          <w:numId w:val="1"/>
        </w:numPr>
      </w:pPr>
      <w:r>
        <w:t>N’est pas articulé avec d’autres schémas d’aménagement du territoire</w:t>
      </w:r>
    </w:p>
    <w:p w:rsidR="00083DBE" w:rsidRDefault="00083DBE" w:rsidP="00083DBE">
      <w:pPr>
        <w:pStyle w:val="Paragraphedeliste"/>
      </w:pPr>
    </w:p>
    <w:p w:rsidR="0056660A" w:rsidRPr="003E44B8" w:rsidRDefault="003D642B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Dans le domaine des systèmes d’Information, l’interopérabilité est</w:t>
      </w:r>
      <w:r w:rsidR="0056660A" w:rsidRPr="003E44B8">
        <w:rPr>
          <w:b/>
        </w:rPr>
        <w:t> :</w:t>
      </w:r>
    </w:p>
    <w:p w:rsidR="0056660A" w:rsidRPr="003E44B8" w:rsidRDefault="0019257A" w:rsidP="0056660A">
      <w:pPr>
        <w:pStyle w:val="Paragraphedeliste"/>
        <w:numPr>
          <w:ilvl w:val="0"/>
          <w:numId w:val="1"/>
        </w:numPr>
      </w:pPr>
      <w:r>
        <w:t>L’opération qui consiste à mettre en œuvre des interfaces entre des systèmes hétérogènes</w:t>
      </w:r>
    </w:p>
    <w:p w:rsidR="0019257A" w:rsidRDefault="0019257A" w:rsidP="0056660A">
      <w:pPr>
        <w:pStyle w:val="Paragraphedeliste"/>
        <w:numPr>
          <w:ilvl w:val="0"/>
          <w:numId w:val="1"/>
        </w:numPr>
      </w:pPr>
      <w:r>
        <w:t>La capacité d’un système à être opéré par n’importe qui</w:t>
      </w:r>
    </w:p>
    <w:p w:rsidR="0056660A" w:rsidRDefault="0019257A" w:rsidP="0056660A">
      <w:pPr>
        <w:pStyle w:val="Paragraphedeliste"/>
        <w:numPr>
          <w:ilvl w:val="0"/>
          <w:numId w:val="1"/>
        </w:numPr>
      </w:pPr>
      <w:r>
        <w:t xml:space="preserve">La capacité d’applications à communiquer entre elle quelles que soit leur origine, appartenance ou diversité </w:t>
      </w:r>
    </w:p>
    <w:p w:rsidR="00D00C08" w:rsidRDefault="00D00C08" w:rsidP="00D00C08">
      <w:pPr>
        <w:pStyle w:val="Paragraphedeliste"/>
      </w:pPr>
    </w:p>
    <w:p w:rsidR="0019257A" w:rsidRPr="003E44B8" w:rsidRDefault="0019257A" w:rsidP="0019257A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Dans le domaine des systèmes d’Information, l’intégration est</w:t>
      </w:r>
      <w:r w:rsidRPr="003E44B8">
        <w:rPr>
          <w:b/>
        </w:rPr>
        <w:t> :</w:t>
      </w:r>
    </w:p>
    <w:p w:rsidR="0019257A" w:rsidRPr="003E44B8" w:rsidRDefault="0019257A" w:rsidP="0019257A">
      <w:pPr>
        <w:pStyle w:val="Paragraphedeliste"/>
        <w:numPr>
          <w:ilvl w:val="0"/>
          <w:numId w:val="1"/>
        </w:numPr>
      </w:pPr>
      <w:r>
        <w:t>L’opération qui consiste à mettre en œuvre des interfaces entre des systèmes</w:t>
      </w:r>
      <w:r w:rsidR="00244BD9">
        <w:t xml:space="preserve"> hétérogènes</w:t>
      </w:r>
    </w:p>
    <w:p w:rsidR="0019257A" w:rsidRDefault="0019257A" w:rsidP="0019257A">
      <w:pPr>
        <w:pStyle w:val="Paragraphedeliste"/>
        <w:numPr>
          <w:ilvl w:val="0"/>
          <w:numId w:val="1"/>
        </w:numPr>
      </w:pPr>
      <w:r>
        <w:t>La capacité d’un système à être opéré par n’importe qui</w:t>
      </w:r>
    </w:p>
    <w:p w:rsidR="0056660A" w:rsidRDefault="0019257A" w:rsidP="0019257A">
      <w:pPr>
        <w:pStyle w:val="Paragraphedeliste"/>
        <w:numPr>
          <w:ilvl w:val="0"/>
          <w:numId w:val="1"/>
        </w:numPr>
      </w:pPr>
      <w:r>
        <w:t>La capacité d’applications à communiquer entre elle quelles que soit leur origine, appartenance ou diversité</w:t>
      </w:r>
    </w:p>
    <w:p w:rsidR="00083DBE" w:rsidRDefault="00083DBE" w:rsidP="00083DBE">
      <w:pPr>
        <w:pStyle w:val="Paragraphedeliste"/>
      </w:pPr>
    </w:p>
    <w:p w:rsidR="000C5A92" w:rsidRPr="003E44B8" w:rsidRDefault="0019257A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Dans le domaine des systèmes d’Information, un référentiel est :</w:t>
      </w:r>
    </w:p>
    <w:p w:rsidR="000C5A92" w:rsidRPr="003E44B8" w:rsidRDefault="0019257A" w:rsidP="000C5A92">
      <w:pPr>
        <w:pStyle w:val="Paragraphedeliste"/>
        <w:numPr>
          <w:ilvl w:val="0"/>
          <w:numId w:val="1"/>
        </w:numPr>
      </w:pPr>
      <w:r>
        <w:t>Un ensemble de données de référence implémenté dans une seule application</w:t>
      </w:r>
    </w:p>
    <w:p w:rsidR="000C5A92" w:rsidRDefault="0019257A" w:rsidP="000C5A92">
      <w:pPr>
        <w:pStyle w:val="Paragraphedeliste"/>
        <w:numPr>
          <w:ilvl w:val="0"/>
          <w:numId w:val="1"/>
        </w:numPr>
      </w:pPr>
      <w:r>
        <w:t>Un ensemble de données de référence dont l’unicité est assurée dans le système d’information</w:t>
      </w:r>
    </w:p>
    <w:p w:rsidR="00B51CFB" w:rsidRDefault="0019257A" w:rsidP="000C5A92">
      <w:pPr>
        <w:pStyle w:val="Paragraphedeliste"/>
        <w:numPr>
          <w:ilvl w:val="0"/>
          <w:numId w:val="1"/>
        </w:numPr>
      </w:pPr>
      <w:r>
        <w:t>Un document approuvé par tous et qui fait office de règlement pour le SI</w:t>
      </w:r>
    </w:p>
    <w:p w:rsidR="00083DBE" w:rsidRDefault="00083DBE" w:rsidP="00083DBE">
      <w:pPr>
        <w:pStyle w:val="Paragraphedeliste"/>
      </w:pPr>
    </w:p>
    <w:p w:rsidR="00B51CFB" w:rsidRPr="003E44B8" w:rsidRDefault="00244BD9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Dans le domaine des systèmes d’Information, l’architecture fonctionnelle</w:t>
      </w:r>
      <w:r w:rsidR="006773F3">
        <w:rPr>
          <w:b/>
        </w:rPr>
        <w:t xml:space="preserve"> est :</w:t>
      </w:r>
      <w:r>
        <w:rPr>
          <w:b/>
        </w:rPr>
        <w:t xml:space="preserve"> </w:t>
      </w:r>
    </w:p>
    <w:p w:rsidR="00EE4B1F" w:rsidRDefault="006773F3" w:rsidP="00EE4B1F">
      <w:pPr>
        <w:pStyle w:val="Paragraphedeliste"/>
        <w:numPr>
          <w:ilvl w:val="0"/>
          <w:numId w:val="1"/>
        </w:numPr>
      </w:pPr>
      <w:r>
        <w:t>La représentation des applications informatiques composant le système d’information en place</w:t>
      </w:r>
    </w:p>
    <w:p w:rsidR="00050210" w:rsidRPr="003E44B8" w:rsidRDefault="006773F3" w:rsidP="00050210">
      <w:pPr>
        <w:pStyle w:val="Paragraphedeliste"/>
        <w:numPr>
          <w:ilvl w:val="0"/>
          <w:numId w:val="1"/>
        </w:numPr>
      </w:pPr>
      <w:r>
        <w:t>Un document fait par un consultant pour faire plaisir au DSI</w:t>
      </w:r>
    </w:p>
    <w:p w:rsidR="00050210" w:rsidRDefault="006773F3" w:rsidP="00EE4B1F">
      <w:pPr>
        <w:pStyle w:val="Paragraphedeliste"/>
        <w:numPr>
          <w:ilvl w:val="0"/>
          <w:numId w:val="1"/>
        </w:numPr>
      </w:pPr>
      <w:r>
        <w:t>L’architecture cible vers laquelle l’architecture applicative doit évoluer</w:t>
      </w:r>
    </w:p>
    <w:p w:rsidR="00083DBE" w:rsidRDefault="00083DBE" w:rsidP="00083DBE">
      <w:pPr>
        <w:pStyle w:val="Paragraphedeliste"/>
      </w:pPr>
    </w:p>
    <w:p w:rsidR="00B51CFB" w:rsidRPr="00566B1C" w:rsidRDefault="006773F3" w:rsidP="00083DBE">
      <w:pPr>
        <w:pStyle w:val="Paragraphedeliste"/>
        <w:numPr>
          <w:ilvl w:val="0"/>
          <w:numId w:val="2"/>
        </w:numPr>
        <w:spacing w:after="0"/>
        <w:rPr>
          <w:b/>
          <w:lang w:val="en-US"/>
        </w:rPr>
      </w:pPr>
      <w:r w:rsidRPr="00566B1C">
        <w:rPr>
          <w:b/>
          <w:lang w:val="en-US"/>
        </w:rPr>
        <w:t>IHE (Integrating the Healthcare Enterprise) est :</w:t>
      </w:r>
    </w:p>
    <w:p w:rsidR="00050210" w:rsidRDefault="006773F3" w:rsidP="00050210">
      <w:pPr>
        <w:pStyle w:val="Paragraphedeliste"/>
        <w:numPr>
          <w:ilvl w:val="0"/>
          <w:numId w:val="1"/>
        </w:numPr>
      </w:pPr>
      <w:r>
        <w:t>Un cadre d’interopérabilité</w:t>
      </w:r>
    </w:p>
    <w:p w:rsidR="00050210" w:rsidRPr="003E44B8" w:rsidRDefault="006773F3" w:rsidP="00050210">
      <w:pPr>
        <w:pStyle w:val="Paragraphedeliste"/>
        <w:numPr>
          <w:ilvl w:val="0"/>
          <w:numId w:val="1"/>
        </w:numPr>
      </w:pPr>
      <w:r>
        <w:t>Une norme</w:t>
      </w:r>
    </w:p>
    <w:p w:rsidR="00050210" w:rsidRDefault="006773F3" w:rsidP="00050210">
      <w:pPr>
        <w:pStyle w:val="Paragraphedeliste"/>
        <w:numPr>
          <w:ilvl w:val="0"/>
          <w:numId w:val="1"/>
        </w:numPr>
      </w:pPr>
      <w:r>
        <w:t>Un ensemble de règles techniques d’application obligatoire</w:t>
      </w:r>
    </w:p>
    <w:p w:rsidR="00083DBE" w:rsidRDefault="00083DBE" w:rsidP="00083DBE">
      <w:pPr>
        <w:pStyle w:val="Paragraphedeliste"/>
      </w:pPr>
    </w:p>
    <w:p w:rsidR="00B51CFB" w:rsidRPr="003E44B8" w:rsidRDefault="006773F3" w:rsidP="00083D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A la différence de l’architecture du SI, l’urbanisation du SI implique fortement :</w:t>
      </w:r>
    </w:p>
    <w:p w:rsidR="00050210" w:rsidRDefault="006773F3" w:rsidP="00050210">
      <w:pPr>
        <w:pStyle w:val="Paragraphedeliste"/>
        <w:numPr>
          <w:ilvl w:val="0"/>
          <w:numId w:val="1"/>
        </w:numPr>
      </w:pPr>
      <w:r>
        <w:t>Des compétences pointues en termes de modélisation et d’intégration informatique</w:t>
      </w:r>
    </w:p>
    <w:p w:rsidR="006773F3" w:rsidRDefault="006773F3" w:rsidP="00D31141">
      <w:pPr>
        <w:pStyle w:val="Paragraphedeliste"/>
        <w:numPr>
          <w:ilvl w:val="0"/>
          <w:numId w:val="1"/>
        </w:numPr>
      </w:pPr>
      <w:r>
        <w:t>La gouvernance du SI et de l’établissement</w:t>
      </w:r>
      <w:r w:rsidRPr="003E44B8">
        <w:t xml:space="preserve"> </w:t>
      </w:r>
    </w:p>
    <w:p w:rsidR="00D31141" w:rsidRPr="003E44B8" w:rsidRDefault="006773F3" w:rsidP="00D31141">
      <w:pPr>
        <w:pStyle w:val="Paragraphedeliste"/>
        <w:numPr>
          <w:ilvl w:val="0"/>
          <w:numId w:val="1"/>
        </w:numPr>
      </w:pPr>
      <w:r>
        <w:t>D’être bien payé, bien nourri et de disposer de temps de repos suffisants</w:t>
      </w:r>
    </w:p>
    <w:p w:rsidR="00547F89" w:rsidRDefault="00547F89" w:rsidP="00547F89">
      <w:pPr>
        <w:ind w:left="360"/>
      </w:pPr>
    </w:p>
    <w:p w:rsidR="00547F89" w:rsidRPr="003E44B8" w:rsidRDefault="00547F89" w:rsidP="00547F89">
      <w:pPr>
        <w:ind w:left="360"/>
        <w:rPr>
          <w:b/>
        </w:rPr>
      </w:pPr>
      <w:r w:rsidRPr="003E44B8">
        <w:rPr>
          <w:b/>
        </w:rPr>
        <w:t>Relisez-vous et préparez-vous à partager vos réponses.</w:t>
      </w:r>
    </w:p>
    <w:p w:rsidR="00B51CFB" w:rsidRDefault="00B51CFB"/>
    <w:sectPr w:rsidR="00B51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4C" w:rsidRDefault="0050314C" w:rsidP="00D00C08">
      <w:pPr>
        <w:spacing w:after="0" w:line="240" w:lineRule="auto"/>
      </w:pPr>
      <w:r>
        <w:separator/>
      </w:r>
    </w:p>
  </w:endnote>
  <w:endnote w:type="continuationSeparator" w:id="0">
    <w:p w:rsidR="0050314C" w:rsidRDefault="0050314C" w:rsidP="00D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4C" w:rsidRDefault="0050314C" w:rsidP="00D00C08">
      <w:pPr>
        <w:spacing w:after="0" w:line="240" w:lineRule="auto"/>
      </w:pPr>
      <w:r>
        <w:separator/>
      </w:r>
    </w:p>
  </w:footnote>
  <w:footnote w:type="continuationSeparator" w:id="0">
    <w:p w:rsidR="0050314C" w:rsidRDefault="0050314C" w:rsidP="00D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D00C08" w:rsidTr="00800212">
      <w:trPr>
        <w:trHeight w:val="703"/>
      </w:trPr>
      <w:tc>
        <w:tcPr>
          <w:tcW w:w="2127" w:type="dxa"/>
        </w:tcPr>
        <w:p w:rsidR="00D00C08" w:rsidRDefault="00D00C08" w:rsidP="00D00C08">
          <w:pPr>
            <w:pStyle w:val="En-tte"/>
            <w:tabs>
              <w:tab w:val="clear" w:pos="4536"/>
              <w:tab w:val="clear" w:pos="9072"/>
            </w:tabs>
            <w:ind w:left="-284" w:firstLine="284"/>
          </w:pPr>
        </w:p>
      </w:tc>
      <w:tc>
        <w:tcPr>
          <w:tcW w:w="7938" w:type="dxa"/>
        </w:tcPr>
        <w:p w:rsidR="00D00C08" w:rsidRDefault="00E057D9" w:rsidP="00D00C08">
          <w:pPr>
            <w:pStyle w:val="Titre"/>
            <w:spacing w:before="240"/>
            <w:jc w:val="center"/>
          </w:pPr>
          <w:r>
            <w:t>Urbanisation et architecture des SI</w:t>
          </w:r>
        </w:p>
      </w:tc>
    </w:tr>
  </w:tbl>
  <w:p w:rsidR="00D00C08" w:rsidRDefault="00D00C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46E"/>
    <w:multiLevelType w:val="hybridMultilevel"/>
    <w:tmpl w:val="C6149B1E"/>
    <w:lvl w:ilvl="0" w:tplc="DC7ABAB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EEC"/>
    <w:multiLevelType w:val="hybridMultilevel"/>
    <w:tmpl w:val="8A86C356"/>
    <w:lvl w:ilvl="0" w:tplc="DC7ABAB4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0392"/>
    <w:multiLevelType w:val="hybridMultilevel"/>
    <w:tmpl w:val="2F16C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A"/>
    <w:rsid w:val="00050210"/>
    <w:rsid w:val="00083DBE"/>
    <w:rsid w:val="000C5A92"/>
    <w:rsid w:val="0019257A"/>
    <w:rsid w:val="00244BD9"/>
    <w:rsid w:val="003D642B"/>
    <w:rsid w:val="003E44B8"/>
    <w:rsid w:val="0047715B"/>
    <w:rsid w:val="004C1F9E"/>
    <w:rsid w:val="0050314C"/>
    <w:rsid w:val="00547F89"/>
    <w:rsid w:val="0056660A"/>
    <w:rsid w:val="00566B1C"/>
    <w:rsid w:val="006773F3"/>
    <w:rsid w:val="00865EF0"/>
    <w:rsid w:val="00A1413A"/>
    <w:rsid w:val="00AD2B92"/>
    <w:rsid w:val="00B51CFB"/>
    <w:rsid w:val="00BB0567"/>
    <w:rsid w:val="00D00C08"/>
    <w:rsid w:val="00D03822"/>
    <w:rsid w:val="00D31141"/>
    <w:rsid w:val="00DB043A"/>
    <w:rsid w:val="00E057D9"/>
    <w:rsid w:val="00E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C7FE8-3CFE-4BC3-8AAF-C852F05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CFB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083DBE"/>
    <w:pPr>
      <w:pBdr>
        <w:bottom w:val="single" w:sz="12" w:space="1" w:color="auto"/>
      </w:pBdr>
      <w:spacing w:before="480" w:after="240" w:line="240" w:lineRule="auto"/>
      <w:contextualSpacing/>
      <w:jc w:val="both"/>
    </w:pPr>
    <w:rPr>
      <w:rFonts w:ascii="Calibri" w:eastAsia="Times New Roman" w:hAnsi="Calibri" w:cs="Times New Roman"/>
      <w:b/>
      <w:smallCaps/>
      <w:color w:val="40404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083DBE"/>
    <w:rPr>
      <w:rFonts w:ascii="Calibri" w:eastAsia="Times New Roman" w:hAnsi="Calibri" w:cs="Times New Roman"/>
      <w:b/>
      <w:smallCaps/>
      <w:color w:val="404040"/>
      <w:spacing w:val="5"/>
      <w:kern w:val="28"/>
      <w:sz w:val="32"/>
      <w:szCs w:val="52"/>
    </w:rPr>
  </w:style>
  <w:style w:type="paragraph" w:styleId="En-tte">
    <w:name w:val="header"/>
    <w:basedOn w:val="Normal"/>
    <w:link w:val="En-tteCar"/>
    <w:unhideWhenUsed/>
    <w:rsid w:val="00D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C08"/>
  </w:style>
  <w:style w:type="paragraph" w:styleId="Pieddepage">
    <w:name w:val="footer"/>
    <w:basedOn w:val="Normal"/>
    <w:link w:val="PieddepageCar"/>
    <w:uiPriority w:val="99"/>
    <w:unhideWhenUsed/>
    <w:rsid w:val="00D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ALAIN</dc:creator>
  <cp:keywords/>
  <dc:description/>
  <cp:lastModifiedBy>Didier ALAIN</cp:lastModifiedBy>
  <cp:revision>5</cp:revision>
  <dcterms:created xsi:type="dcterms:W3CDTF">2016-03-04T11:59:00Z</dcterms:created>
  <dcterms:modified xsi:type="dcterms:W3CDTF">2016-03-05T18:12:00Z</dcterms:modified>
</cp:coreProperties>
</file>